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D" w:rsidRDefault="00F467C5" w:rsidP="00AE16E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3810000" cy="1381125"/>
            <wp:effectExtent l="0" t="0" r="0" b="9525"/>
            <wp:docPr id="3" name="Picture 3" descr="M:\Justice\PQ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Justice\PQ-Logo-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9F" w:rsidRDefault="0035389F" w:rsidP="00AE16E4">
      <w:pPr>
        <w:jc w:val="center"/>
        <w:rPr>
          <w:b/>
          <w:sz w:val="28"/>
        </w:rPr>
      </w:pPr>
      <w:r w:rsidRPr="00AE16E4">
        <w:rPr>
          <w:b/>
          <w:sz w:val="28"/>
        </w:rPr>
        <w:t xml:space="preserve">THE WHITE SQUARE </w:t>
      </w:r>
      <w:r w:rsidR="00650AB2">
        <w:rPr>
          <w:b/>
          <w:sz w:val="28"/>
        </w:rPr>
        <w:t>PROJECT FOR PEACE</w:t>
      </w:r>
    </w:p>
    <w:p w:rsidR="0035389F" w:rsidRDefault="0035389F">
      <w:pPr>
        <w:rPr>
          <w:sz w:val="24"/>
          <w:szCs w:val="24"/>
        </w:rPr>
      </w:pPr>
      <w:r>
        <w:rPr>
          <w:sz w:val="24"/>
          <w:szCs w:val="24"/>
        </w:rPr>
        <w:t xml:space="preserve">The White Square </w:t>
      </w:r>
      <w:r w:rsidR="007C668A">
        <w:rPr>
          <w:sz w:val="24"/>
          <w:szCs w:val="24"/>
        </w:rPr>
        <w:t xml:space="preserve">exercise </w:t>
      </w:r>
      <w:r>
        <w:rPr>
          <w:sz w:val="24"/>
          <w:szCs w:val="24"/>
        </w:rPr>
        <w:t xml:space="preserve">is a way to start a conversation about peace and for the White Square wearer to show support for the quest for </w:t>
      </w:r>
      <w:r w:rsidRPr="00CE2C49">
        <w:rPr>
          <w:sz w:val="24"/>
          <w:szCs w:val="24"/>
        </w:rPr>
        <w:t>peace</w:t>
      </w:r>
      <w:r>
        <w:rPr>
          <w:sz w:val="24"/>
          <w:szCs w:val="24"/>
        </w:rPr>
        <w:t>.</w:t>
      </w:r>
    </w:p>
    <w:p w:rsidR="00510656" w:rsidRDefault="0051065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NEED:</w:t>
      </w:r>
    </w:p>
    <w:p w:rsidR="00510656" w:rsidRDefault="00510656" w:rsidP="005106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Small safety pins and </w:t>
      </w:r>
      <w:r w:rsidR="007C668A">
        <w:rPr>
          <w:sz w:val="24"/>
          <w:szCs w:val="24"/>
        </w:rPr>
        <w:t xml:space="preserve">an equal number of </w:t>
      </w:r>
      <w:r>
        <w:rPr>
          <w:sz w:val="24"/>
          <w:szCs w:val="24"/>
        </w:rPr>
        <w:t>white squares cut from fabric.  (</w:t>
      </w:r>
      <w:r w:rsidR="0025373E">
        <w:rPr>
          <w:sz w:val="24"/>
          <w:szCs w:val="24"/>
        </w:rPr>
        <w:t>A w</w:t>
      </w:r>
      <w:r>
        <w:rPr>
          <w:sz w:val="24"/>
          <w:szCs w:val="24"/>
        </w:rPr>
        <w:t xml:space="preserve">hite felt </w:t>
      </w:r>
      <w:r w:rsidR="0025373E">
        <w:rPr>
          <w:sz w:val="24"/>
          <w:szCs w:val="24"/>
        </w:rPr>
        <w:t>square</w:t>
      </w:r>
      <w:r w:rsidR="001909CC">
        <w:rPr>
          <w:sz w:val="24"/>
          <w:szCs w:val="24"/>
        </w:rPr>
        <w:t xml:space="preserve"> can be purchased </w:t>
      </w:r>
      <w:r>
        <w:rPr>
          <w:sz w:val="24"/>
          <w:szCs w:val="24"/>
        </w:rPr>
        <w:t xml:space="preserve">at Michael’s Crafts for </w:t>
      </w:r>
      <w:r w:rsidR="001909CC">
        <w:rPr>
          <w:sz w:val="24"/>
          <w:szCs w:val="24"/>
        </w:rPr>
        <w:t>$0</w:t>
      </w:r>
      <w:r>
        <w:rPr>
          <w:sz w:val="24"/>
          <w:szCs w:val="24"/>
        </w:rPr>
        <w:t>.49</w:t>
      </w:r>
      <w:r w:rsidR="001909CC">
        <w:rPr>
          <w:sz w:val="24"/>
          <w:szCs w:val="24"/>
        </w:rPr>
        <w:t xml:space="preserve"> and cut </w:t>
      </w:r>
      <w:r w:rsidR="0025373E">
        <w:rPr>
          <w:sz w:val="24"/>
          <w:szCs w:val="24"/>
        </w:rPr>
        <w:t>into 50 squares.)</w:t>
      </w:r>
    </w:p>
    <w:p w:rsidR="0025373E" w:rsidRDefault="0025373E" w:rsidP="005106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statement to be completed.  The statement we are suggesting for adults or older students to complete is: “In our quest for peace, we need to: ______________”.</w:t>
      </w:r>
    </w:p>
    <w:p w:rsidR="0025373E" w:rsidRDefault="0025373E" w:rsidP="0025373E">
      <w:pPr>
        <w:ind w:left="720"/>
        <w:rPr>
          <w:sz w:val="24"/>
          <w:szCs w:val="24"/>
        </w:rPr>
      </w:pPr>
      <w:r>
        <w:rPr>
          <w:sz w:val="24"/>
          <w:szCs w:val="24"/>
        </w:rPr>
        <w:t>Children may be asked to complete: “To make our classroom peaceful we need to: ___________”.</w:t>
      </w:r>
    </w:p>
    <w:p w:rsidR="006E6AB4" w:rsidRDefault="001A1BED" w:rsidP="0025373E">
      <w:pPr>
        <w:ind w:left="720"/>
        <w:rPr>
          <w:sz w:val="24"/>
          <w:szCs w:val="24"/>
        </w:rPr>
      </w:pPr>
      <w:r>
        <w:rPr>
          <w:sz w:val="24"/>
          <w:szCs w:val="24"/>
        </w:rPr>
        <w:t>Make copies of this statement available</w:t>
      </w:r>
      <w:r w:rsidR="006E6AB4">
        <w:rPr>
          <w:sz w:val="24"/>
          <w:szCs w:val="24"/>
        </w:rPr>
        <w:t xml:space="preserve"> to encourage others to replicate the exercise.</w:t>
      </w:r>
    </w:p>
    <w:p w:rsidR="0025373E" w:rsidRDefault="007C668A" w:rsidP="005106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5373E">
        <w:rPr>
          <w:sz w:val="24"/>
          <w:szCs w:val="24"/>
        </w:rPr>
        <w:t>hite paper, 8 ½ by 11, on which the person writes the word or phrase to complete the statement.</w:t>
      </w:r>
    </w:p>
    <w:p w:rsidR="0025373E" w:rsidRDefault="0025373E" w:rsidP="005106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camera to photograph the person wearing the white square and holding up the paper on which his or her answer is written</w:t>
      </w:r>
      <w:r w:rsidR="007C668A">
        <w:rPr>
          <w:sz w:val="24"/>
          <w:szCs w:val="24"/>
        </w:rPr>
        <w:t xml:space="preserve"> so that both the square and the answer can be seen</w:t>
      </w:r>
      <w:r>
        <w:rPr>
          <w:sz w:val="24"/>
          <w:szCs w:val="24"/>
        </w:rPr>
        <w:t xml:space="preserve">. (First, ask the participant if s/he is willing to have this photo appear unnamed on the Peace Quest website so that we can </w:t>
      </w:r>
      <w:r w:rsidR="007C668A">
        <w:rPr>
          <w:sz w:val="24"/>
          <w:szCs w:val="24"/>
        </w:rPr>
        <w:t>share</w:t>
      </w:r>
      <w:r>
        <w:rPr>
          <w:sz w:val="24"/>
          <w:szCs w:val="24"/>
        </w:rPr>
        <w:t xml:space="preserve"> the diversity of answers.)</w:t>
      </w:r>
    </w:p>
    <w:p w:rsidR="006E6AB4" w:rsidRPr="006E6AB4" w:rsidRDefault="006E6AB4" w:rsidP="006E6AB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method of tallying the number of white squares handed out in each session.</w:t>
      </w:r>
    </w:p>
    <w:p w:rsidR="0025373E" w:rsidRDefault="0025373E" w:rsidP="0025373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DO:</w:t>
      </w:r>
    </w:p>
    <w:p w:rsidR="0025373E" w:rsidRPr="006E6AB4" w:rsidRDefault="006E6AB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Explain to </w:t>
      </w:r>
      <w:r w:rsidR="0025373E">
        <w:rPr>
          <w:sz w:val="24"/>
          <w:szCs w:val="24"/>
        </w:rPr>
        <w:t>participant</w:t>
      </w:r>
      <w:r>
        <w:rPr>
          <w:sz w:val="24"/>
          <w:szCs w:val="24"/>
        </w:rPr>
        <w:t>s that as part of Peace Quest, this faith group / school/ class / group of friends / group of shoppers at the market …  is invited to participate in a short conversation about peace.  Peace Quest’s goal is to initiate 10,000 such conversations between now and July 1, 2014.</w:t>
      </w:r>
    </w:p>
    <w:p w:rsidR="006E6AB4" w:rsidRPr="006E6AB4" w:rsidRDefault="006E6AB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After the participant has completed the statement, give the white square and pin to the person.  We hope that people will continu</w:t>
      </w:r>
      <w:r w:rsidR="007C668A">
        <w:rPr>
          <w:sz w:val="24"/>
          <w:szCs w:val="24"/>
        </w:rPr>
        <w:t>ally</w:t>
      </w:r>
      <w:r>
        <w:rPr>
          <w:sz w:val="24"/>
          <w:szCs w:val="24"/>
        </w:rPr>
        <w:t xml:space="preserve"> wear the squares as a sign of support for peace and particularly “WEAR THE SQUARE” on July 1, Canada Day, 2014.</w:t>
      </w:r>
    </w:p>
    <w:p w:rsidR="006E6AB4" w:rsidRPr="006E6AB4" w:rsidRDefault="006E6AB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Note on the tally sheet that a white square has been given and accepted.</w:t>
      </w:r>
    </w:p>
    <w:p w:rsidR="006E6AB4" w:rsidRPr="006E6AB4" w:rsidRDefault="006E6AB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Ask the participant for permission to take a photo as described above for inclusion on our website.</w:t>
      </w:r>
    </w:p>
    <w:p w:rsidR="006E6AB4" w:rsidRPr="001A1BED" w:rsidRDefault="006E6AB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Ask the participant if s/he would like to take </w:t>
      </w:r>
      <w:r w:rsidR="001A1BED">
        <w:rPr>
          <w:sz w:val="24"/>
          <w:szCs w:val="24"/>
        </w:rPr>
        <w:t>5 or 10 white squares and copies of the statement to replicate the experience with friends and family.</w:t>
      </w:r>
    </w:p>
    <w:p w:rsidR="001A1BED" w:rsidRPr="00121024" w:rsidRDefault="001A1BED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Send the photos to </w:t>
      </w:r>
      <w:hyperlink r:id="rId9" w:history="1">
        <w:r w:rsidR="00F467C5" w:rsidRPr="007D3141">
          <w:rPr>
            <w:rStyle w:val="Hyperlink"/>
            <w:sz w:val="24"/>
            <w:szCs w:val="24"/>
          </w:rPr>
          <w:t>communications@providence.ca</w:t>
        </w:r>
      </w:hyperlink>
      <w:r>
        <w:rPr>
          <w:sz w:val="24"/>
          <w:szCs w:val="24"/>
        </w:rPr>
        <w:t xml:space="preserve"> for inclusion on the website.</w:t>
      </w:r>
      <w:r w:rsidR="00F467C5">
        <w:rPr>
          <w:sz w:val="24"/>
          <w:szCs w:val="24"/>
        </w:rPr>
        <w:t xml:space="preserve"> The website where it will be posted </w:t>
      </w:r>
      <w:bookmarkStart w:id="0" w:name="_GoBack"/>
      <w:bookmarkEnd w:id="0"/>
      <w:r w:rsidR="00F467C5">
        <w:rPr>
          <w:sz w:val="24"/>
          <w:szCs w:val="24"/>
        </w:rPr>
        <w:t>is peacequest.ca.</w:t>
      </w:r>
    </w:p>
    <w:p w:rsidR="00121024" w:rsidRPr="0025373E" w:rsidRDefault="00121024" w:rsidP="0025373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Also send to the above email address the number of white squares distributed, and the date and the venue.</w:t>
      </w:r>
    </w:p>
    <w:p w:rsidR="0035389F" w:rsidRPr="00CE2C49" w:rsidRDefault="001A1BED" w:rsidP="00AE16E4">
      <w:pPr>
        <w:jc w:val="center"/>
        <w:rPr>
          <w:sz w:val="28"/>
          <w:szCs w:val="24"/>
          <w:lang w:val="en-US" w:eastAsia="en-CA"/>
        </w:rPr>
      </w:pPr>
      <w:r>
        <w:rPr>
          <w:rFonts w:cs="Arial"/>
          <w:b/>
          <w:color w:val="1A1A1A"/>
          <w:sz w:val="28"/>
          <w:szCs w:val="24"/>
        </w:rPr>
        <w:br w:type="page"/>
      </w:r>
      <w:r w:rsidR="0035389F" w:rsidRPr="00CE2C49">
        <w:rPr>
          <w:rFonts w:cs="Arial"/>
          <w:b/>
          <w:color w:val="1A1A1A"/>
          <w:sz w:val="28"/>
          <w:szCs w:val="24"/>
        </w:rPr>
        <w:lastRenderedPageBreak/>
        <w:t>THE SIGNIFICANCE OF PEACE</w:t>
      </w:r>
      <w:r w:rsidR="007C668A">
        <w:rPr>
          <w:rFonts w:cs="Arial"/>
          <w:b/>
          <w:color w:val="1A1A1A"/>
          <w:sz w:val="28"/>
          <w:szCs w:val="24"/>
        </w:rPr>
        <w:t xml:space="preserve"> </w:t>
      </w:r>
      <w:r w:rsidR="0035389F" w:rsidRPr="00CE2C49">
        <w:rPr>
          <w:rFonts w:cs="Arial"/>
          <w:b/>
          <w:color w:val="1A1A1A"/>
          <w:sz w:val="28"/>
          <w:szCs w:val="24"/>
        </w:rPr>
        <w:t>QUEST</w:t>
      </w:r>
      <w:r w:rsidR="0035389F">
        <w:rPr>
          <w:rFonts w:cs="Arial"/>
          <w:b/>
          <w:color w:val="1A1A1A"/>
          <w:sz w:val="28"/>
          <w:szCs w:val="24"/>
        </w:rPr>
        <w:t>’S WHITE SQUARE</w:t>
      </w:r>
    </w:p>
    <w:p w:rsidR="001A1BED" w:rsidRDefault="001A1BED" w:rsidP="001A1B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 xml:space="preserve">The </w:t>
      </w:r>
      <w:smartTag w:uri="urn:schemas-microsoft-com:office:smarttags" w:element="Street">
        <w:r>
          <w:rPr>
            <w:rFonts w:cs="Arial"/>
            <w:color w:val="1A1A1A"/>
            <w:sz w:val="24"/>
            <w:szCs w:val="24"/>
          </w:rPr>
          <w:t>White Square</w:t>
        </w:r>
      </w:smartTag>
      <w:r>
        <w:rPr>
          <w:rFonts w:cs="Arial"/>
          <w:color w:val="1A1A1A"/>
          <w:sz w:val="24"/>
          <w:szCs w:val="24"/>
        </w:rPr>
        <w:t xml:space="preserve"> signifies our quest for peace.</w:t>
      </w:r>
    </w:p>
    <w:p w:rsidR="001A1BED" w:rsidRDefault="0035389F" w:rsidP="001A1B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color w:val="1A1A1A"/>
          <w:sz w:val="24"/>
          <w:szCs w:val="24"/>
        </w:rPr>
      </w:pPr>
      <w:r w:rsidRPr="00CE2C49">
        <w:rPr>
          <w:rFonts w:cs="Arial"/>
          <w:color w:val="1A1A1A"/>
          <w:sz w:val="24"/>
          <w:szCs w:val="24"/>
        </w:rPr>
        <w:t>White is a symbol of non-combat</w:t>
      </w:r>
      <w:r w:rsidR="001A1BED">
        <w:rPr>
          <w:rFonts w:cs="Arial"/>
          <w:color w:val="1A1A1A"/>
          <w:sz w:val="24"/>
          <w:szCs w:val="24"/>
        </w:rPr>
        <w:t>, a</w:t>
      </w:r>
      <w:r w:rsidR="001A1BED" w:rsidRPr="00CE2C49">
        <w:rPr>
          <w:rFonts w:cs="Arial"/>
          <w:color w:val="1A1A1A"/>
          <w:sz w:val="24"/>
          <w:szCs w:val="24"/>
        </w:rPr>
        <w:t xml:space="preserve"> truce</w:t>
      </w:r>
      <w:r w:rsidR="001A1BED">
        <w:rPr>
          <w:rFonts w:cs="Arial"/>
          <w:color w:val="1A1A1A"/>
          <w:sz w:val="24"/>
          <w:szCs w:val="24"/>
        </w:rPr>
        <w:t>, an agreement between opponents to stop fighting</w:t>
      </w:r>
      <w:r w:rsidR="001A1BED" w:rsidRPr="00CE2C49">
        <w:rPr>
          <w:rFonts w:cs="Arial"/>
          <w:color w:val="1A1A1A"/>
          <w:sz w:val="24"/>
          <w:szCs w:val="24"/>
        </w:rPr>
        <w:t xml:space="preserve">.  </w:t>
      </w:r>
    </w:p>
    <w:p w:rsidR="0035389F" w:rsidRDefault="0035389F" w:rsidP="002C37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color w:val="1A1A1A"/>
          <w:sz w:val="24"/>
          <w:szCs w:val="24"/>
        </w:rPr>
      </w:pPr>
      <w:r w:rsidRPr="00CE2C49">
        <w:rPr>
          <w:rFonts w:cs="Arial"/>
          <w:color w:val="1A1A1A"/>
          <w:sz w:val="24"/>
          <w:szCs w:val="24"/>
        </w:rPr>
        <w:t xml:space="preserve">White is the colour of the hundreds of thousands of crosses in </w:t>
      </w:r>
      <w:r>
        <w:rPr>
          <w:rFonts w:cs="Arial"/>
          <w:color w:val="1A1A1A"/>
          <w:sz w:val="24"/>
          <w:szCs w:val="24"/>
        </w:rPr>
        <w:t>war</w:t>
      </w:r>
      <w:r w:rsidRPr="00CE2C49">
        <w:rPr>
          <w:rFonts w:cs="Arial"/>
          <w:color w:val="1A1A1A"/>
          <w:sz w:val="24"/>
          <w:szCs w:val="24"/>
        </w:rPr>
        <w:t xml:space="preserve"> cemeteries.</w:t>
      </w:r>
    </w:p>
    <w:p w:rsidR="001A1BED" w:rsidRPr="00CE2C49" w:rsidRDefault="001A1BED" w:rsidP="001A1B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color w:val="1A1A1A"/>
          <w:sz w:val="24"/>
          <w:szCs w:val="24"/>
        </w:rPr>
      </w:pPr>
      <w:r w:rsidRPr="00CE2C49">
        <w:rPr>
          <w:rFonts w:cs="Arial"/>
          <w:color w:val="1A1A1A"/>
          <w:sz w:val="24"/>
          <w:szCs w:val="24"/>
        </w:rPr>
        <w:t xml:space="preserve">White poppies </w:t>
      </w:r>
      <w:r>
        <w:rPr>
          <w:rFonts w:cs="Arial"/>
          <w:color w:val="1A1A1A"/>
          <w:sz w:val="24"/>
          <w:szCs w:val="24"/>
        </w:rPr>
        <w:t xml:space="preserve">were adopted by the “No More War” movement of the 1920s. The white poppy has become a </w:t>
      </w:r>
      <w:r w:rsidRPr="00CE2C49">
        <w:rPr>
          <w:rFonts w:cs="Arial"/>
          <w:color w:val="1A1A1A"/>
          <w:sz w:val="24"/>
          <w:szCs w:val="24"/>
        </w:rPr>
        <w:t xml:space="preserve">symbol of mourning for </w:t>
      </w:r>
      <w:r w:rsidRPr="00CE2C49">
        <w:rPr>
          <w:rFonts w:cs="Arial"/>
          <w:color w:val="262626"/>
          <w:sz w:val="24"/>
          <w:szCs w:val="24"/>
        </w:rPr>
        <w:t>civilian deaths in war</w:t>
      </w:r>
      <w:r>
        <w:rPr>
          <w:rFonts w:cs="Arial"/>
          <w:color w:val="262626"/>
          <w:sz w:val="24"/>
          <w:szCs w:val="24"/>
        </w:rPr>
        <w:t xml:space="preserve"> and</w:t>
      </w:r>
      <w:r w:rsidRPr="00CE2C49">
        <w:rPr>
          <w:rFonts w:cs="Arial"/>
          <w:color w:val="262626"/>
          <w:sz w:val="24"/>
          <w:szCs w:val="24"/>
        </w:rPr>
        <w:t xml:space="preserve"> war’s environmental devastation, and </w:t>
      </w:r>
      <w:r>
        <w:rPr>
          <w:rFonts w:cs="Arial"/>
          <w:color w:val="262626"/>
          <w:sz w:val="24"/>
          <w:szCs w:val="24"/>
        </w:rPr>
        <w:t xml:space="preserve">of </w:t>
      </w:r>
      <w:r w:rsidRPr="00CE2C49">
        <w:rPr>
          <w:rFonts w:cs="Arial"/>
          <w:color w:val="262626"/>
          <w:sz w:val="24"/>
          <w:szCs w:val="24"/>
        </w:rPr>
        <w:t xml:space="preserve">the </w:t>
      </w:r>
      <w:r>
        <w:rPr>
          <w:rFonts w:cs="Arial"/>
          <w:color w:val="262626"/>
          <w:sz w:val="24"/>
          <w:szCs w:val="24"/>
        </w:rPr>
        <w:t xml:space="preserve">belief in </w:t>
      </w:r>
      <w:r w:rsidRPr="00CE2C49">
        <w:rPr>
          <w:rFonts w:cs="Arial"/>
          <w:color w:val="262626"/>
          <w:sz w:val="24"/>
          <w:szCs w:val="24"/>
        </w:rPr>
        <w:t>peaceful conflict resolution.</w:t>
      </w:r>
    </w:p>
    <w:p w:rsidR="0035389F" w:rsidRPr="00CE2C49" w:rsidRDefault="0035389F" w:rsidP="002C37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War supporters pinned w</w:t>
      </w:r>
      <w:r w:rsidRPr="00CE2C49">
        <w:rPr>
          <w:rFonts w:cs="Arial"/>
          <w:color w:val="1A1A1A"/>
          <w:sz w:val="24"/>
          <w:szCs w:val="24"/>
        </w:rPr>
        <w:t xml:space="preserve">hite feathers </w:t>
      </w:r>
      <w:r>
        <w:rPr>
          <w:rFonts w:cs="Arial"/>
          <w:color w:val="1A1A1A"/>
          <w:sz w:val="24"/>
          <w:szCs w:val="24"/>
        </w:rPr>
        <w:t>on men who were not in uniform during World War I to shame them</w:t>
      </w:r>
      <w:r w:rsidR="001A1BED">
        <w:rPr>
          <w:rFonts w:cs="Arial"/>
          <w:color w:val="1A1A1A"/>
          <w:sz w:val="24"/>
          <w:szCs w:val="24"/>
        </w:rPr>
        <w:t>, even though many had completed service or been denied service</w:t>
      </w:r>
      <w:r>
        <w:rPr>
          <w:rFonts w:cs="Arial"/>
          <w:color w:val="1A1A1A"/>
          <w:sz w:val="24"/>
          <w:szCs w:val="24"/>
        </w:rPr>
        <w:t>.</w:t>
      </w:r>
    </w:p>
    <w:p w:rsidR="0035389F" w:rsidRPr="002C377F" w:rsidRDefault="0035389F" w:rsidP="002C37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4"/>
          <w:szCs w:val="24"/>
          <w:lang w:val="en-US"/>
        </w:rPr>
      </w:pPr>
      <w:r>
        <w:rPr>
          <w:rFonts w:cs="Arial"/>
          <w:color w:val="262626"/>
          <w:sz w:val="24"/>
          <w:szCs w:val="24"/>
        </w:rPr>
        <w:t>T</w:t>
      </w:r>
      <w:r w:rsidRPr="00CE2C49">
        <w:rPr>
          <w:rFonts w:cs="Arial"/>
          <w:color w:val="262626"/>
          <w:sz w:val="24"/>
          <w:szCs w:val="24"/>
        </w:rPr>
        <w:t>he Shot at Dawn campaign</w:t>
      </w:r>
      <w:r>
        <w:rPr>
          <w:rFonts w:cs="Arial"/>
          <w:color w:val="262626"/>
          <w:sz w:val="24"/>
          <w:szCs w:val="24"/>
        </w:rPr>
        <w:t xml:space="preserve"> started in Britain in 1990 </w:t>
      </w:r>
      <w:r w:rsidRPr="00CE2C49">
        <w:rPr>
          <w:rFonts w:cs="Arial"/>
          <w:color w:val="262626"/>
          <w:sz w:val="24"/>
          <w:szCs w:val="24"/>
        </w:rPr>
        <w:t xml:space="preserve">to highlight the </w:t>
      </w:r>
      <w:r>
        <w:rPr>
          <w:rFonts w:cs="Arial"/>
          <w:color w:val="262626"/>
          <w:sz w:val="24"/>
          <w:szCs w:val="24"/>
        </w:rPr>
        <w:t>killing</w:t>
      </w:r>
      <w:r w:rsidRPr="00CE2C49">
        <w:rPr>
          <w:rFonts w:cs="Arial"/>
          <w:color w:val="262626"/>
          <w:sz w:val="24"/>
          <w:szCs w:val="24"/>
        </w:rPr>
        <w:t xml:space="preserve"> of W</w:t>
      </w:r>
      <w:r>
        <w:rPr>
          <w:rFonts w:cs="Arial"/>
          <w:color w:val="262626"/>
          <w:sz w:val="24"/>
          <w:szCs w:val="24"/>
        </w:rPr>
        <w:t xml:space="preserve">orld </w:t>
      </w:r>
      <w:r w:rsidRPr="00CE2C49">
        <w:rPr>
          <w:rFonts w:cs="Arial"/>
          <w:color w:val="262626"/>
          <w:sz w:val="24"/>
          <w:szCs w:val="24"/>
        </w:rPr>
        <w:t>W</w:t>
      </w:r>
      <w:r>
        <w:rPr>
          <w:rFonts w:cs="Arial"/>
          <w:color w:val="262626"/>
          <w:sz w:val="24"/>
          <w:szCs w:val="24"/>
        </w:rPr>
        <w:t>ar</w:t>
      </w:r>
      <w:r w:rsidRPr="00CE2C49">
        <w:rPr>
          <w:rFonts w:cs="Arial"/>
          <w:color w:val="262626"/>
          <w:sz w:val="24"/>
          <w:szCs w:val="24"/>
        </w:rPr>
        <w:t xml:space="preserve"> </w:t>
      </w:r>
      <w:r>
        <w:rPr>
          <w:rFonts w:cs="Arial"/>
          <w:color w:val="262626"/>
          <w:sz w:val="24"/>
          <w:szCs w:val="24"/>
        </w:rPr>
        <w:t>I</w:t>
      </w:r>
      <w:r w:rsidRPr="00CE2C49">
        <w:rPr>
          <w:rFonts w:cs="Arial"/>
          <w:color w:val="262626"/>
          <w:sz w:val="24"/>
          <w:szCs w:val="24"/>
        </w:rPr>
        <w:t xml:space="preserve"> soldiers</w:t>
      </w:r>
      <w:r>
        <w:rPr>
          <w:rFonts w:cs="Arial"/>
          <w:color w:val="262626"/>
          <w:sz w:val="24"/>
          <w:szCs w:val="24"/>
        </w:rPr>
        <w:t xml:space="preserve"> by their own military. These soldiers were made mad by the carnage of trench warfare and were condemned </w:t>
      </w:r>
      <w:r w:rsidR="001A1BED">
        <w:rPr>
          <w:rFonts w:cs="Arial"/>
          <w:color w:val="262626"/>
          <w:sz w:val="24"/>
          <w:szCs w:val="24"/>
        </w:rPr>
        <w:t xml:space="preserve">as cowards </w:t>
      </w:r>
      <w:r>
        <w:rPr>
          <w:rFonts w:cs="Arial"/>
          <w:color w:val="262626"/>
          <w:sz w:val="24"/>
          <w:szCs w:val="24"/>
        </w:rPr>
        <w:t>for their inability to cope</w:t>
      </w:r>
      <w:r w:rsidR="001A1BED">
        <w:rPr>
          <w:rFonts w:cs="Arial"/>
          <w:color w:val="262626"/>
          <w:sz w:val="24"/>
          <w:szCs w:val="24"/>
        </w:rPr>
        <w:t xml:space="preserve"> or refusal to continue to fight and kill.</w:t>
      </w:r>
      <w:r>
        <w:rPr>
          <w:rFonts w:cs="Arial"/>
          <w:color w:val="262626"/>
          <w:sz w:val="24"/>
          <w:szCs w:val="24"/>
        </w:rPr>
        <w:t xml:space="preserve"> They had a white target pinned to their chests and were shot by firing squad</w:t>
      </w:r>
      <w:r w:rsidRPr="00CE2C49">
        <w:rPr>
          <w:rFonts w:cs="Arial"/>
          <w:color w:val="262626"/>
          <w:sz w:val="24"/>
          <w:szCs w:val="24"/>
        </w:rPr>
        <w:t xml:space="preserve">. In 2006, the British government issued a blanket pardon to the </w:t>
      </w:r>
      <w:r>
        <w:rPr>
          <w:rFonts w:cs="Arial"/>
          <w:color w:val="262626"/>
          <w:sz w:val="24"/>
          <w:szCs w:val="24"/>
        </w:rPr>
        <w:t xml:space="preserve">more than </w:t>
      </w:r>
      <w:r w:rsidRPr="00CE2C49">
        <w:rPr>
          <w:rFonts w:cs="Arial"/>
          <w:color w:val="262626"/>
          <w:sz w:val="24"/>
          <w:szCs w:val="24"/>
        </w:rPr>
        <w:t xml:space="preserve">300 soldiers </w:t>
      </w:r>
      <w:r>
        <w:rPr>
          <w:rFonts w:cs="Arial"/>
          <w:color w:val="262626"/>
          <w:sz w:val="24"/>
          <w:szCs w:val="24"/>
        </w:rPr>
        <w:t xml:space="preserve">who had been executed this way. </w:t>
      </w:r>
    </w:p>
    <w:p w:rsidR="0035389F" w:rsidRPr="002C377F" w:rsidRDefault="0035389F" w:rsidP="002C377F">
      <w:pPr>
        <w:widowControl w:val="0"/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</w:p>
    <w:sectPr w:rsidR="0035389F" w:rsidRPr="002C377F" w:rsidSect="00A27D87">
      <w:footerReference w:type="default" r:id="rId10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45" w:rsidRDefault="004A4F45" w:rsidP="00C0576D">
      <w:pPr>
        <w:spacing w:after="0"/>
      </w:pPr>
      <w:r>
        <w:separator/>
      </w:r>
    </w:p>
  </w:endnote>
  <w:endnote w:type="continuationSeparator" w:id="0">
    <w:p w:rsidR="004A4F45" w:rsidRDefault="004A4F45" w:rsidP="00C05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9F" w:rsidRDefault="00F467C5" w:rsidP="003C4E3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12065</wp:posOffset>
              </wp:positionV>
              <wp:extent cx="1166495" cy="259715"/>
              <wp:effectExtent l="5080" t="8255" r="9525" b="8255"/>
              <wp:wrapThrough wrapText="bothSides">
                <wp:wrapPolygon edited="0">
                  <wp:start x="-176" y="-792"/>
                  <wp:lineTo x="-176" y="21600"/>
                  <wp:lineTo x="21776" y="21600"/>
                  <wp:lineTo x="21776" y="-792"/>
                  <wp:lineTo x="-176" y="-792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261" w:rsidRPr="00B16261" w:rsidRDefault="00B16261">
                          <w:pPr>
                            <w:rPr>
                              <w:rFonts w:ascii="Cambria" w:hAnsi="Cambria"/>
                            </w:rPr>
                          </w:pPr>
                          <w:r w:rsidRPr="00B16261">
                            <w:rPr>
                              <w:rFonts w:ascii="Cambria" w:hAnsi="Cambria"/>
                            </w:rPr>
                            <w:t>peacequest.ca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9pt;margin-top:.95pt;width:91.85pt;height:2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" strokecolor="white">
              <v:textbox>
                <w:txbxContent>
                  <w:p w:rsidR="00B16261" w:rsidRPr="00B16261" w:rsidRDefault="00B16261">
                    <w:pPr>
                      <w:rPr>
                        <w:rFonts w:ascii="Cambria" w:hAnsi="Cambria"/>
                      </w:rPr>
                    </w:pPr>
                    <w:r w:rsidRPr="00B16261">
                      <w:rPr>
                        <w:rFonts w:ascii="Cambria" w:hAnsi="Cambria"/>
                      </w:rPr>
                      <w:t>peacequest.ca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5389F">
      <w:rPr>
        <w:rFonts w:ascii="Cambria" w:hAnsi="Cambria"/>
      </w:rPr>
      <w:t>25/02/2013</w:t>
    </w:r>
    <w:r w:rsidR="00B16261">
      <w:rPr>
        <w:rFonts w:ascii="Cambria" w:hAnsi="Cambria"/>
      </w:rPr>
      <w:t xml:space="preserve">                                                                 </w:t>
    </w:r>
    <w:r w:rsidR="0035389F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467C5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  <w:r w:rsidR="00B16261">
      <w:rPr>
        <w:rFonts w:ascii="Cambria" w:hAnsi="Cambria"/>
        <w:noProof/>
      </w:rPr>
      <w:t>/3</w:t>
    </w:r>
  </w:p>
  <w:p w:rsidR="0035389F" w:rsidRDefault="0035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45" w:rsidRDefault="004A4F45" w:rsidP="00C0576D">
      <w:pPr>
        <w:spacing w:after="0"/>
      </w:pPr>
      <w:r>
        <w:separator/>
      </w:r>
    </w:p>
  </w:footnote>
  <w:footnote w:type="continuationSeparator" w:id="0">
    <w:p w:rsidR="004A4F45" w:rsidRDefault="004A4F45" w:rsidP="00C057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E7"/>
    <w:multiLevelType w:val="hybridMultilevel"/>
    <w:tmpl w:val="4094F212"/>
    <w:lvl w:ilvl="0" w:tplc="6546C21C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61D1DCB"/>
    <w:multiLevelType w:val="hybridMultilevel"/>
    <w:tmpl w:val="59A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03F54"/>
    <w:multiLevelType w:val="hybridMultilevel"/>
    <w:tmpl w:val="FA727C7E"/>
    <w:lvl w:ilvl="0" w:tplc="FD1CC9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13ED"/>
    <w:multiLevelType w:val="hybridMultilevel"/>
    <w:tmpl w:val="27A68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B6BA2"/>
    <w:multiLevelType w:val="hybridMultilevel"/>
    <w:tmpl w:val="4728331A"/>
    <w:lvl w:ilvl="0" w:tplc="DCF07E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20755"/>
    <w:multiLevelType w:val="hybridMultilevel"/>
    <w:tmpl w:val="F98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813C9"/>
    <w:multiLevelType w:val="hybridMultilevel"/>
    <w:tmpl w:val="690696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7"/>
    <w:rsid w:val="000368AF"/>
    <w:rsid w:val="00095DC6"/>
    <w:rsid w:val="000F4E5C"/>
    <w:rsid w:val="00121024"/>
    <w:rsid w:val="00175AB9"/>
    <w:rsid w:val="00190777"/>
    <w:rsid w:val="001909CC"/>
    <w:rsid w:val="001A1BED"/>
    <w:rsid w:val="00221C3E"/>
    <w:rsid w:val="002520DE"/>
    <w:rsid w:val="0025373E"/>
    <w:rsid w:val="00287C22"/>
    <w:rsid w:val="002C377F"/>
    <w:rsid w:val="0035389F"/>
    <w:rsid w:val="003C4E3C"/>
    <w:rsid w:val="003E2F93"/>
    <w:rsid w:val="00466801"/>
    <w:rsid w:val="00484989"/>
    <w:rsid w:val="004A4F45"/>
    <w:rsid w:val="004F5E35"/>
    <w:rsid w:val="00510656"/>
    <w:rsid w:val="00573864"/>
    <w:rsid w:val="005A01BC"/>
    <w:rsid w:val="005F1A51"/>
    <w:rsid w:val="006116D4"/>
    <w:rsid w:val="0063316A"/>
    <w:rsid w:val="00650AB2"/>
    <w:rsid w:val="006A6157"/>
    <w:rsid w:val="006E6AB4"/>
    <w:rsid w:val="00733200"/>
    <w:rsid w:val="0075220E"/>
    <w:rsid w:val="007C668A"/>
    <w:rsid w:val="00835C47"/>
    <w:rsid w:val="00854625"/>
    <w:rsid w:val="008E49ED"/>
    <w:rsid w:val="009022CE"/>
    <w:rsid w:val="00962B87"/>
    <w:rsid w:val="009670C2"/>
    <w:rsid w:val="009A1BA4"/>
    <w:rsid w:val="00A27D87"/>
    <w:rsid w:val="00A56158"/>
    <w:rsid w:val="00A63B64"/>
    <w:rsid w:val="00AD65FC"/>
    <w:rsid w:val="00AE16E4"/>
    <w:rsid w:val="00B16261"/>
    <w:rsid w:val="00BB4372"/>
    <w:rsid w:val="00BC0E5D"/>
    <w:rsid w:val="00BD3942"/>
    <w:rsid w:val="00C0576D"/>
    <w:rsid w:val="00C4361C"/>
    <w:rsid w:val="00C66F71"/>
    <w:rsid w:val="00CE2C49"/>
    <w:rsid w:val="00DA41BF"/>
    <w:rsid w:val="00DB16FE"/>
    <w:rsid w:val="00E918AA"/>
    <w:rsid w:val="00E932B8"/>
    <w:rsid w:val="00EE537C"/>
    <w:rsid w:val="00EF1CD9"/>
    <w:rsid w:val="00F014A8"/>
    <w:rsid w:val="00F467C5"/>
    <w:rsid w:val="00F54AA1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B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90777"/>
    <w:pPr>
      <w:spacing w:after="0"/>
    </w:pPr>
    <w:rPr>
      <w:rFonts w:ascii="Verdana" w:eastAsia="Times New Roman" w:hAnsi="Verdana"/>
      <w:sz w:val="24"/>
      <w:szCs w:val="24"/>
      <w:lang w:eastAsia="en-CA"/>
    </w:rPr>
  </w:style>
  <w:style w:type="character" w:customStyle="1" w:styleId="PlainTextChar">
    <w:name w:val="Plain Text Char"/>
    <w:link w:val="PlainText"/>
    <w:uiPriority w:val="99"/>
    <w:semiHidden/>
    <w:locked/>
    <w:rsid w:val="00190777"/>
    <w:rPr>
      <w:rFonts w:ascii="Verdana" w:hAnsi="Verdana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rsid w:val="00C057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C057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C057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8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B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90777"/>
    <w:pPr>
      <w:spacing w:after="0"/>
    </w:pPr>
    <w:rPr>
      <w:rFonts w:ascii="Verdana" w:eastAsia="Times New Roman" w:hAnsi="Verdana"/>
      <w:sz w:val="24"/>
      <w:szCs w:val="24"/>
      <w:lang w:eastAsia="en-CA"/>
    </w:rPr>
  </w:style>
  <w:style w:type="character" w:customStyle="1" w:styleId="PlainTextChar">
    <w:name w:val="Plain Text Char"/>
    <w:link w:val="PlainText"/>
    <w:uiPriority w:val="99"/>
    <w:semiHidden/>
    <w:locked/>
    <w:rsid w:val="00190777"/>
    <w:rPr>
      <w:rFonts w:ascii="Verdana" w:hAnsi="Verdana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rsid w:val="00C057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C057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C057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provide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WHITE SQUARE CAMPAIGN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WHITE SQUARE CAMPAIGN</dc:title>
  <dc:creator>new</dc:creator>
  <cp:lastModifiedBy>Louise Slobodian</cp:lastModifiedBy>
  <cp:revision>2</cp:revision>
  <cp:lastPrinted>2013-06-19T21:59:00Z</cp:lastPrinted>
  <dcterms:created xsi:type="dcterms:W3CDTF">2013-06-19T22:00:00Z</dcterms:created>
  <dcterms:modified xsi:type="dcterms:W3CDTF">2013-06-19T22:00:00Z</dcterms:modified>
</cp:coreProperties>
</file>